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4C678" w14:textId="77777777" w:rsidR="000731BA" w:rsidRPr="002F7440" w:rsidRDefault="000731BA" w:rsidP="000731BA">
      <w:pPr>
        <w:spacing w:after="120"/>
        <w:jc w:val="center"/>
        <w:rPr>
          <w:rFonts w:asciiTheme="majorHAnsi" w:hAnsiTheme="majorHAnsi"/>
          <w:b/>
          <w:color w:val="B98948"/>
          <w:sz w:val="32"/>
          <w:szCs w:val="32"/>
          <w:lang w:bidi="ar-SA"/>
        </w:rPr>
      </w:pPr>
    </w:p>
    <w:p w14:paraId="22CEE886" w14:textId="77777777" w:rsidR="000731BA" w:rsidRPr="002F7440" w:rsidRDefault="000731BA" w:rsidP="000731BA">
      <w:pPr>
        <w:spacing w:after="120"/>
        <w:jc w:val="center"/>
        <w:rPr>
          <w:rFonts w:asciiTheme="majorHAnsi" w:hAnsiTheme="majorHAnsi"/>
          <w:b/>
          <w:color w:val="B98948"/>
          <w:sz w:val="32"/>
          <w:szCs w:val="32"/>
          <w:lang w:bidi="ar-SA"/>
        </w:rPr>
      </w:pPr>
    </w:p>
    <w:p w14:paraId="76BB2AFA" w14:textId="77777777" w:rsidR="000731BA" w:rsidRPr="002F7440" w:rsidRDefault="000731BA" w:rsidP="000731BA">
      <w:pPr>
        <w:spacing w:after="120"/>
        <w:jc w:val="center"/>
        <w:rPr>
          <w:rFonts w:asciiTheme="majorHAnsi" w:hAnsiTheme="majorHAnsi"/>
          <w:b/>
          <w:color w:val="B98948"/>
          <w:sz w:val="32"/>
          <w:szCs w:val="32"/>
          <w:lang w:bidi="ar-SA"/>
        </w:rPr>
      </w:pPr>
      <w:bookmarkStart w:id="0" w:name="_GoBack"/>
      <w:bookmarkEnd w:id="0"/>
    </w:p>
    <w:p w14:paraId="056CB1E9" w14:textId="77777777" w:rsidR="000731BA" w:rsidRPr="002F7440" w:rsidRDefault="000731BA" w:rsidP="000731BA">
      <w:pPr>
        <w:spacing w:after="120"/>
        <w:jc w:val="center"/>
        <w:rPr>
          <w:rFonts w:asciiTheme="majorHAnsi" w:hAnsiTheme="majorHAnsi"/>
          <w:b/>
          <w:color w:val="B98948"/>
          <w:sz w:val="32"/>
          <w:szCs w:val="32"/>
          <w:lang w:bidi="ar-SA"/>
        </w:rPr>
      </w:pPr>
    </w:p>
    <w:p w14:paraId="35F1D923" w14:textId="77777777" w:rsidR="000731BA" w:rsidRPr="002F7440" w:rsidRDefault="000731BA" w:rsidP="000731BA">
      <w:pPr>
        <w:spacing w:after="120"/>
        <w:jc w:val="center"/>
        <w:rPr>
          <w:rFonts w:asciiTheme="majorHAnsi" w:hAnsiTheme="majorHAnsi"/>
          <w:b/>
          <w:color w:val="B98948"/>
          <w:sz w:val="32"/>
          <w:szCs w:val="32"/>
          <w:lang w:bidi="ar-SA"/>
        </w:rPr>
      </w:pPr>
    </w:p>
    <w:p w14:paraId="1A23F4F9" w14:textId="77777777" w:rsidR="000731BA" w:rsidRPr="002F7440" w:rsidRDefault="000731BA" w:rsidP="000731BA">
      <w:pPr>
        <w:spacing w:after="120"/>
        <w:rPr>
          <w:rFonts w:asciiTheme="majorHAnsi" w:hAnsiTheme="majorHAnsi"/>
          <w:b/>
          <w:color w:val="B98948"/>
          <w:sz w:val="32"/>
          <w:szCs w:val="32"/>
          <w:lang w:bidi="ar-SA"/>
        </w:rPr>
      </w:pPr>
    </w:p>
    <w:p w14:paraId="7079C574" w14:textId="77777777" w:rsidR="000731BA" w:rsidRPr="002F7440" w:rsidRDefault="000731BA" w:rsidP="000731BA">
      <w:pPr>
        <w:spacing w:after="120"/>
        <w:jc w:val="center"/>
        <w:rPr>
          <w:rFonts w:asciiTheme="majorHAnsi" w:hAnsiTheme="majorHAnsi"/>
          <w:b/>
          <w:color w:val="B98948"/>
          <w:sz w:val="32"/>
          <w:szCs w:val="32"/>
          <w:lang w:bidi="ar-SA"/>
        </w:rPr>
      </w:pPr>
    </w:p>
    <w:p w14:paraId="0A98DA8C" w14:textId="77777777" w:rsidR="000731BA" w:rsidRPr="002F7440" w:rsidRDefault="000731BA" w:rsidP="000731BA">
      <w:pPr>
        <w:spacing w:after="120"/>
        <w:rPr>
          <w:rFonts w:asciiTheme="majorHAnsi" w:hAnsiTheme="majorHAnsi"/>
          <w:color w:val="B98948"/>
          <w:sz w:val="32"/>
          <w:szCs w:val="32"/>
          <w:lang w:bidi="ar-SA"/>
        </w:rPr>
      </w:pPr>
    </w:p>
    <w:p w14:paraId="2504D373" w14:textId="77777777" w:rsidR="000731BA" w:rsidRPr="0006370E" w:rsidRDefault="000731BA" w:rsidP="000731BA">
      <w:pPr>
        <w:spacing w:after="120"/>
        <w:jc w:val="center"/>
        <w:rPr>
          <w:rFonts w:asciiTheme="majorHAnsi" w:hAnsiTheme="majorHAnsi"/>
          <w:b/>
          <w:sz w:val="32"/>
          <w:szCs w:val="32"/>
          <w:lang w:bidi="ar-SA"/>
        </w:rPr>
      </w:pPr>
      <w:r w:rsidRPr="0006370E">
        <w:rPr>
          <w:rFonts w:asciiTheme="majorHAnsi" w:hAnsiTheme="majorHAnsi"/>
          <w:b/>
          <w:sz w:val="32"/>
          <w:szCs w:val="32"/>
          <w:lang w:bidi="ar-SA"/>
        </w:rPr>
        <w:t xml:space="preserve">Politika </w:t>
      </w:r>
      <w:r>
        <w:rPr>
          <w:rFonts w:asciiTheme="majorHAnsi" w:hAnsiTheme="majorHAnsi"/>
          <w:b/>
          <w:sz w:val="32"/>
          <w:szCs w:val="32"/>
          <w:lang w:bidi="ar-SA"/>
        </w:rPr>
        <w:t>informacijske sigurnosti</w:t>
      </w:r>
    </w:p>
    <w:p w14:paraId="4530AB28" w14:textId="77777777" w:rsidR="000731BA" w:rsidRPr="002F7440" w:rsidRDefault="000731BA" w:rsidP="000731BA">
      <w:pPr>
        <w:spacing w:after="120"/>
        <w:jc w:val="center"/>
        <w:rPr>
          <w:rFonts w:asciiTheme="majorHAnsi" w:hAnsiTheme="majorHAnsi"/>
          <w:color w:val="B98948"/>
          <w:sz w:val="32"/>
          <w:szCs w:val="32"/>
          <w:lang w:bidi="ar-SA"/>
        </w:rPr>
      </w:pPr>
    </w:p>
    <w:p w14:paraId="77230933" w14:textId="77777777" w:rsidR="000731BA" w:rsidRPr="002F7440" w:rsidRDefault="000731BA" w:rsidP="000731BA">
      <w:pPr>
        <w:spacing w:after="120"/>
        <w:jc w:val="center"/>
        <w:rPr>
          <w:rFonts w:asciiTheme="majorHAnsi" w:hAnsiTheme="majorHAnsi"/>
          <w:color w:val="B98948"/>
          <w:sz w:val="32"/>
          <w:szCs w:val="32"/>
          <w:lang w:bidi="ar-SA"/>
        </w:rPr>
      </w:pPr>
    </w:p>
    <w:p w14:paraId="1624EA68" w14:textId="77777777" w:rsidR="000731BA" w:rsidRPr="002F7440" w:rsidRDefault="000731BA" w:rsidP="000731BA">
      <w:pPr>
        <w:spacing w:after="120"/>
        <w:rPr>
          <w:rFonts w:asciiTheme="majorHAnsi" w:hAnsiTheme="majorHAnsi"/>
          <w:color w:val="B98948"/>
          <w:sz w:val="32"/>
          <w:szCs w:val="32"/>
          <w:lang w:bidi="ar-SA"/>
        </w:rPr>
      </w:pPr>
    </w:p>
    <w:p w14:paraId="21415B72" w14:textId="77777777" w:rsidR="000731BA" w:rsidRPr="002F7440" w:rsidRDefault="000731BA" w:rsidP="000731BA">
      <w:pPr>
        <w:spacing w:after="120"/>
        <w:jc w:val="left"/>
        <w:rPr>
          <w:rFonts w:asciiTheme="majorHAnsi" w:hAnsiTheme="majorHAnsi"/>
        </w:rPr>
      </w:pPr>
      <w:r w:rsidRPr="002F7440">
        <w:rPr>
          <w:rFonts w:asciiTheme="majorHAnsi" w:hAnsiTheme="majorHAnsi"/>
        </w:rPr>
        <w:tab/>
      </w:r>
    </w:p>
    <w:p w14:paraId="635DD8B6" w14:textId="77777777" w:rsidR="000731BA" w:rsidRPr="002F7440" w:rsidRDefault="000731BA" w:rsidP="000731BA">
      <w:pPr>
        <w:spacing w:after="120"/>
        <w:jc w:val="left"/>
        <w:rPr>
          <w:rFonts w:asciiTheme="majorHAnsi" w:hAnsiTheme="majorHAnsi"/>
        </w:rPr>
      </w:pPr>
      <w:r w:rsidRPr="002F7440">
        <w:rPr>
          <w:rFonts w:asciiTheme="majorHAnsi" w:hAnsiTheme="majorHAnsi"/>
          <w:bCs/>
          <w:szCs w:val="24"/>
        </w:rPr>
        <w:br w:type="page"/>
      </w:r>
    </w:p>
    <w:p w14:paraId="224FB614" w14:textId="77777777" w:rsidR="000731BA" w:rsidRPr="0006370E" w:rsidRDefault="000731BA" w:rsidP="000731BA">
      <w:pPr>
        <w:pStyle w:val="Odlomakpopisa"/>
        <w:numPr>
          <w:ilvl w:val="0"/>
          <w:numId w:val="1"/>
        </w:numPr>
        <w:spacing w:after="160" w:line="259" w:lineRule="auto"/>
        <w:ind w:left="720" w:hanging="360"/>
        <w:jc w:val="left"/>
        <w:rPr>
          <w:rFonts w:asciiTheme="minorHAnsi" w:eastAsiaTheme="minorHAnsi" w:hAnsiTheme="minorHAnsi" w:cstheme="minorBidi"/>
          <w:b/>
          <w:sz w:val="22"/>
          <w:lang w:bidi="ar-SA"/>
        </w:rPr>
      </w:pPr>
      <w:r w:rsidRPr="0006370E">
        <w:rPr>
          <w:rFonts w:asciiTheme="minorHAnsi" w:eastAsiaTheme="minorHAnsi" w:hAnsiTheme="minorHAnsi" w:cstheme="minorBidi"/>
          <w:b/>
          <w:sz w:val="22"/>
          <w:lang w:bidi="ar-SA"/>
        </w:rPr>
        <w:lastRenderedPageBreak/>
        <w:t>SVRHA</w:t>
      </w:r>
    </w:p>
    <w:p w14:paraId="6708EFAF" w14:textId="49F32B88" w:rsidR="000731BA" w:rsidRDefault="00B24614" w:rsidP="000731BA">
      <w:r>
        <w:rPr>
          <w:i/>
          <w:highlight w:val="yellow"/>
        </w:rPr>
        <w:t>Atlas Rabac</w:t>
      </w:r>
      <w:r w:rsidR="00506A41">
        <w:rPr>
          <w:rStyle w:val="Referencakomentara"/>
          <w:rFonts w:eastAsia="Calibri"/>
        </w:rPr>
        <w:t xml:space="preserve">, </w:t>
      </w:r>
      <w:r w:rsidR="00506A41" w:rsidRPr="00506A41">
        <w:rPr>
          <w:rStyle w:val="Referencakomentara"/>
          <w:rFonts w:eastAsia="Calibri"/>
          <w:sz w:val="24"/>
          <w:szCs w:val="24"/>
        </w:rPr>
        <w:t>putnička agencija d.o.o. d</w:t>
      </w:r>
      <w:r w:rsidR="000731BA" w:rsidRPr="00506A41">
        <w:rPr>
          <w:szCs w:val="24"/>
        </w:rPr>
        <w:t>onosi</w:t>
      </w:r>
      <w:r w:rsidR="000731BA">
        <w:t xml:space="preserve"> Politiku informacijske sigurnosti koja kao krovni dokument predstavlja okvir za upravljanje sustavom informacijske sigurnosti. Politikom informacijske sigurnosti definiraju se osnovna načela, te odgovornosti koje se odnose na upravljanje sigurnosti informacijskog sustava. </w:t>
      </w:r>
    </w:p>
    <w:p w14:paraId="5CE00548" w14:textId="4681BD87" w:rsidR="000731BA" w:rsidRDefault="000731BA" w:rsidP="000731BA">
      <w:r>
        <w:t xml:space="preserve">Obavljanje poslovnih aktivnosti </w:t>
      </w:r>
      <w:r w:rsidR="00B24614">
        <w:rPr>
          <w:i/>
          <w:highlight w:val="yellow"/>
        </w:rPr>
        <w:t>At</w:t>
      </w:r>
      <w:r w:rsidR="00506A41">
        <w:rPr>
          <w:i/>
          <w:highlight w:val="yellow"/>
        </w:rPr>
        <w:t>las</w:t>
      </w:r>
      <w:r w:rsidR="00F3200F">
        <w:rPr>
          <w:i/>
          <w:highlight w:val="yellow"/>
        </w:rPr>
        <w:t>-</w:t>
      </w:r>
      <w:r w:rsidR="00506A41">
        <w:rPr>
          <w:i/>
          <w:highlight w:val="yellow"/>
        </w:rPr>
        <w:t>a Rabac</w:t>
      </w:r>
      <w:r>
        <w:t xml:space="preserve"> ovisi o ispravnom radu informacijskog sustava. Uloga informacijskog sustava je poboljšati produktivnost radnika i efikasnost poslovnog procesa, a informacije se smatraju osjetljivom i ključnom imovinom </w:t>
      </w:r>
      <w:r w:rsidR="00506A41" w:rsidRPr="00506A41">
        <w:rPr>
          <w:i/>
        </w:rPr>
        <w:t>Atlas Rabac</w:t>
      </w:r>
      <w:r w:rsidR="00506A41">
        <w:rPr>
          <w:i/>
        </w:rPr>
        <w:t>.</w:t>
      </w:r>
    </w:p>
    <w:p w14:paraId="19378CE6" w14:textId="77777777" w:rsidR="000731BA" w:rsidRDefault="000731BA" w:rsidP="000731BA">
      <w:r>
        <w:t>Sustav upravljanja informacijskom sigurnosti uspostavlja se u svrhu zaštite informacija od prijetnji kojima se narušava njihova povjerljivost, integritet i/ili dostupnost radi osiguranja kontinuiteta poslovanja, smanjenja poslovnog rizika i povećanja prihoda od poslovnih prilika.</w:t>
      </w:r>
    </w:p>
    <w:p w14:paraId="0325230F" w14:textId="77777777" w:rsidR="000731BA" w:rsidRDefault="000731BA" w:rsidP="000731BA"/>
    <w:p w14:paraId="42BE9F36" w14:textId="77777777" w:rsidR="000731BA" w:rsidRPr="0006370E" w:rsidRDefault="000731BA" w:rsidP="000731BA">
      <w:pPr>
        <w:pStyle w:val="Odlomakpopisa"/>
        <w:numPr>
          <w:ilvl w:val="0"/>
          <w:numId w:val="1"/>
        </w:numPr>
        <w:spacing w:after="160" w:line="259" w:lineRule="auto"/>
        <w:ind w:left="720" w:hanging="360"/>
        <w:jc w:val="left"/>
        <w:rPr>
          <w:rFonts w:asciiTheme="minorHAnsi" w:eastAsiaTheme="minorHAnsi" w:hAnsiTheme="minorHAnsi" w:cstheme="minorBidi"/>
          <w:b/>
          <w:sz w:val="22"/>
          <w:lang w:bidi="ar-SA"/>
        </w:rPr>
      </w:pPr>
      <w:r>
        <w:rPr>
          <w:rFonts w:asciiTheme="minorHAnsi" w:eastAsiaTheme="minorHAnsi" w:hAnsiTheme="minorHAnsi" w:cstheme="minorBidi"/>
          <w:b/>
          <w:sz w:val="22"/>
          <w:lang w:bidi="ar-SA"/>
        </w:rPr>
        <w:t>CILJ</w:t>
      </w:r>
    </w:p>
    <w:p w14:paraId="25EEAD44" w14:textId="0674CD80" w:rsidR="000731BA" w:rsidRDefault="000731BA" w:rsidP="000731BA">
      <w:r w:rsidRPr="00D54FC6">
        <w:t xml:space="preserve">Cilj </w:t>
      </w:r>
      <w:r>
        <w:t>ove Politike</w:t>
      </w:r>
      <w:r w:rsidRPr="00D54FC6">
        <w:t xml:space="preserve"> je uspostaviti okvir za upravljanje sigurnošću informacijskog sustava kojim će se umanjiti utjecaj sigurnosnih incidenata i zaštititi informacijsku imovinu (informacije, informacijske sustave, dokumentaciju, medije za pohranu podataka, telekomunikacijsku opremu i uređaje, mjesto rada, poziciju na tržištu, radnike), operativni kontinuitet, intelektualno i materijalno vlasništvo te pravne i poslovne interese od štete i gubitka uzrokovanih unutarnjim ili vanjskim, namjernim ili slučajnim, prijevarnim, prekršajnim i kaznenim djelovanjem u svrhu zaštite kontinuiteta poslovanja </w:t>
      </w:r>
      <w:r w:rsidR="00506A41" w:rsidRPr="00506A41">
        <w:rPr>
          <w:i/>
        </w:rPr>
        <w:t>Atlas</w:t>
      </w:r>
      <w:r w:rsidR="00F63ADA">
        <w:rPr>
          <w:i/>
        </w:rPr>
        <w:t>-</w:t>
      </w:r>
      <w:r w:rsidR="00506A41">
        <w:rPr>
          <w:i/>
        </w:rPr>
        <w:t>a</w:t>
      </w:r>
      <w:r w:rsidR="00506A41" w:rsidRPr="00506A41">
        <w:rPr>
          <w:i/>
        </w:rPr>
        <w:t xml:space="preserve"> Rabac</w:t>
      </w:r>
    </w:p>
    <w:p w14:paraId="5079E198" w14:textId="77777777" w:rsidR="000731BA" w:rsidRPr="0006370E" w:rsidRDefault="000731BA" w:rsidP="000731BA">
      <w:pPr>
        <w:rPr>
          <w:b/>
        </w:rPr>
      </w:pPr>
    </w:p>
    <w:p w14:paraId="6ED06087" w14:textId="77777777" w:rsidR="000731BA" w:rsidRPr="0006370E" w:rsidRDefault="000731BA" w:rsidP="000731BA">
      <w:pPr>
        <w:pStyle w:val="Bezproreda"/>
        <w:rPr>
          <w:b/>
        </w:rPr>
      </w:pPr>
      <w:r w:rsidRPr="0006370E">
        <w:rPr>
          <w:b/>
        </w:rPr>
        <w:t xml:space="preserve">2.1 </w:t>
      </w:r>
      <w:r>
        <w:rPr>
          <w:b/>
        </w:rPr>
        <w:t>Područje primjene</w:t>
      </w:r>
    </w:p>
    <w:p w14:paraId="4B1412DA" w14:textId="0A638594" w:rsidR="000731BA" w:rsidRDefault="000731BA" w:rsidP="000731BA">
      <w:r w:rsidRPr="00D54FC6">
        <w:t xml:space="preserve">Obvezu pridržavanja odredbi Politike informacijske sigurnosti te svih sigurnosnih pravilnika i procedura koje proizlaze iz ove Politike imaju svi </w:t>
      </w:r>
      <w:commentRangeStart w:id="1"/>
      <w:r w:rsidRPr="00D54FC6">
        <w:t xml:space="preserve">korisnici informacijskog sustava </w:t>
      </w:r>
      <w:commentRangeEnd w:id="1"/>
      <w:r>
        <w:rPr>
          <w:rStyle w:val="Referencakomentara"/>
          <w:rFonts w:eastAsia="Calibri"/>
        </w:rPr>
        <w:commentReference w:id="1"/>
      </w:r>
      <w:r w:rsidR="00F63ADA" w:rsidRPr="00F63ADA">
        <w:t xml:space="preserve"> </w:t>
      </w:r>
      <w:r w:rsidR="00F63ADA" w:rsidRPr="00F63ADA">
        <w:rPr>
          <w:i/>
        </w:rPr>
        <w:t xml:space="preserve">Atlas-a Rabac </w:t>
      </w:r>
      <w:r>
        <w:t>zaposlenici</w:t>
      </w:r>
      <w:r w:rsidRPr="00D54FC6">
        <w:t xml:space="preserve">, sve osobe koje privremeno obavljaju poslove prema ugovoru te svi vanjski suradnici ili partneri </w:t>
      </w:r>
      <w:r w:rsidR="00F63ADA" w:rsidRPr="00F63ADA">
        <w:rPr>
          <w:i/>
        </w:rPr>
        <w:t>Atlas-a Rabac</w:t>
      </w:r>
      <w:r>
        <w:rPr>
          <w:i/>
        </w:rPr>
        <w:t xml:space="preserve"> </w:t>
      </w:r>
      <w:r w:rsidRPr="00D54FC6">
        <w:t>koji dolaze u doticaj sa resursima informacijskog sustava.</w:t>
      </w:r>
    </w:p>
    <w:p w14:paraId="5C24201E" w14:textId="77777777" w:rsidR="000731BA" w:rsidRDefault="000731BA" w:rsidP="000731BA"/>
    <w:p w14:paraId="70F10074" w14:textId="77777777" w:rsidR="000731BA" w:rsidRPr="0006370E" w:rsidRDefault="000731BA" w:rsidP="000731BA">
      <w:pPr>
        <w:pStyle w:val="Bezproreda"/>
        <w:rPr>
          <w:b/>
        </w:rPr>
      </w:pPr>
      <w:r w:rsidRPr="0006370E">
        <w:rPr>
          <w:b/>
        </w:rPr>
        <w:t xml:space="preserve">2.2 </w:t>
      </w:r>
      <w:r>
        <w:rPr>
          <w:b/>
        </w:rPr>
        <w:t>Odgovornosti</w:t>
      </w:r>
    </w:p>
    <w:p w14:paraId="68AB4F02" w14:textId="1CC2C73A" w:rsidR="000731BA" w:rsidRDefault="00D541A8" w:rsidP="000731BA">
      <w:r>
        <w:t>Vlasnik Atlasa Rabac</w:t>
      </w:r>
      <w:r w:rsidR="00F63ADA">
        <w:t xml:space="preserve"> </w:t>
      </w:r>
      <w:r w:rsidR="000731BA">
        <w:t xml:space="preserve">usvaja politike, pravilnike i procedure te druge provedbene dokumente koji detaljno uređuju pojedine odredbe informacijske sigurnosti, način korištenja i provedbu programa sigurnosti informacijskih sustava. </w:t>
      </w:r>
    </w:p>
    <w:p w14:paraId="0F02FD16" w14:textId="77777777" w:rsidR="000731BA" w:rsidRDefault="000731BA" w:rsidP="000731BA"/>
    <w:p w14:paraId="00B3E40D" w14:textId="595EEF6C" w:rsidR="000731BA" w:rsidRDefault="00D541A8" w:rsidP="000731BA">
      <w:r>
        <w:rPr>
          <w:i/>
        </w:rPr>
        <w:t>Direktor</w:t>
      </w:r>
      <w:commentRangeStart w:id="2"/>
      <w:r w:rsidR="000731BA">
        <w:t xml:space="preserve"> </w:t>
      </w:r>
      <w:commentRangeEnd w:id="2"/>
      <w:r w:rsidR="000731BA">
        <w:rPr>
          <w:rStyle w:val="Referencakomentara"/>
          <w:rFonts w:eastAsia="Calibri"/>
        </w:rPr>
        <w:commentReference w:id="2"/>
      </w:r>
      <w:r w:rsidR="000731BA">
        <w:t xml:space="preserve">predlaže </w:t>
      </w:r>
      <w:r>
        <w:rPr>
          <w:i/>
          <w:highlight w:val="yellow"/>
        </w:rPr>
        <w:t xml:space="preserve">vlasniku Atlas-a Rabac </w:t>
      </w:r>
      <w:r w:rsidR="000731BA">
        <w:t xml:space="preserve">sigurnosne standarde i procedure koje proizlaze iz sigurnosne politike i nadzire primjenu i provedbu sigurnosnih mjera za koje je ovlašten. </w:t>
      </w:r>
      <w:commentRangeStart w:id="3"/>
      <w:r>
        <w:rPr>
          <w:i/>
          <w:highlight w:val="yellow"/>
        </w:rPr>
        <w:t>Direktor</w:t>
      </w:r>
      <w:r>
        <w:rPr>
          <w:i/>
        </w:rPr>
        <w:t xml:space="preserve"> </w:t>
      </w:r>
      <w:r w:rsidR="000731BA">
        <w:t xml:space="preserve">koordinira uspostavu i provedbu postavljenih ciljeva sigurnosti te je zadužen za kreiranje i reviziju Politike informacijske sigurnosti koju predlaže </w:t>
      </w:r>
      <w:r>
        <w:rPr>
          <w:i/>
        </w:rPr>
        <w:t>vlasniku Atlas-a Rabac</w:t>
      </w:r>
      <w:r w:rsidR="000731BA">
        <w:t xml:space="preserve"> na usvajanje.</w:t>
      </w:r>
      <w:commentRangeEnd w:id="3"/>
      <w:r w:rsidR="000731BA">
        <w:rPr>
          <w:rStyle w:val="Referencakomentara"/>
          <w:rFonts w:eastAsia="Calibri"/>
        </w:rPr>
        <w:commentReference w:id="3"/>
      </w:r>
    </w:p>
    <w:p w14:paraId="10407CE6" w14:textId="77777777" w:rsidR="000731BA" w:rsidRDefault="000731BA" w:rsidP="000731BA"/>
    <w:p w14:paraId="1504438C" w14:textId="31C89341" w:rsidR="000731BA" w:rsidRDefault="000731BA" w:rsidP="000731BA">
      <w:r>
        <w:t xml:space="preserve">Svi radnici i vanjski suradnici </w:t>
      </w:r>
      <w:r w:rsidR="00D541A8" w:rsidRPr="00D541A8">
        <w:rPr>
          <w:i/>
        </w:rPr>
        <w:t xml:space="preserve">Atlas-a Rabac </w:t>
      </w:r>
      <w:r>
        <w:t>dužni su se pridržavati načela i principa koje propisuje ova Politika te svih ostalih akata koji proizlaze iz Politike informacijske sigurnosti te su obvezni prijavljivati uočene sigurnosne propuste ili incidente.</w:t>
      </w:r>
    </w:p>
    <w:p w14:paraId="5FA0157B" w14:textId="77777777" w:rsidR="000731BA" w:rsidRDefault="000731BA" w:rsidP="000731BA"/>
    <w:p w14:paraId="1B64FA0C" w14:textId="49916AEE" w:rsidR="000731BA" w:rsidRDefault="000731BA" w:rsidP="000731BA">
      <w:r>
        <w:t xml:space="preserve">Nepridržavanje odredbi Politike informacijske sigurnosti te politika, pravilnika, procedura i uputa koje proizlaze iz ove Politike od strane </w:t>
      </w:r>
      <w:commentRangeStart w:id="4"/>
      <w:r>
        <w:t xml:space="preserve">radnika </w:t>
      </w:r>
      <w:r w:rsidR="00D541A8" w:rsidRPr="00D541A8">
        <w:rPr>
          <w:i/>
        </w:rPr>
        <w:t xml:space="preserve">Atlas-a Rabac </w:t>
      </w:r>
      <w:r>
        <w:t>smatrat će se povredom ugovora o radu koja može predstavljati razlog za pokretanje disciplinskog postupka</w:t>
      </w:r>
      <w:commentRangeEnd w:id="4"/>
      <w:r>
        <w:rPr>
          <w:rStyle w:val="Referencakomentara"/>
          <w:rFonts w:eastAsia="Calibri"/>
        </w:rPr>
        <w:commentReference w:id="4"/>
      </w:r>
      <w:r>
        <w:t>, otkaz ugovora o radu skrivljenim ponašanjem radnika ili za izvanredni otkaz ugovora o radu. Nepridržavanje odredbi Politike informacijske sigurnosti te politika, pravilnika, procedura i uputa proizašlih iz ove Politike od strane vanjskih suradnika i partnera smatra se povredom ugovorne obveze koja može biti temelj za raskid ili otkaz ugovora.</w:t>
      </w:r>
    </w:p>
    <w:p w14:paraId="0BD95ECD" w14:textId="77777777" w:rsidR="000731BA" w:rsidRDefault="000731BA" w:rsidP="000731BA"/>
    <w:p w14:paraId="2D169A0B" w14:textId="77777777" w:rsidR="000731BA" w:rsidRDefault="000731BA" w:rsidP="000731BA">
      <w:pPr>
        <w:pStyle w:val="Odlomakpopisa"/>
        <w:numPr>
          <w:ilvl w:val="0"/>
          <w:numId w:val="1"/>
        </w:numPr>
        <w:spacing w:after="160" w:line="259" w:lineRule="auto"/>
        <w:ind w:left="720" w:hanging="360"/>
        <w:jc w:val="left"/>
        <w:rPr>
          <w:rFonts w:asciiTheme="minorHAnsi" w:eastAsiaTheme="minorHAnsi" w:hAnsiTheme="minorHAnsi" w:cstheme="minorBidi"/>
          <w:b/>
          <w:sz w:val="22"/>
          <w:lang w:bidi="ar-SA"/>
        </w:rPr>
      </w:pPr>
      <w:r>
        <w:rPr>
          <w:rFonts w:asciiTheme="minorHAnsi" w:eastAsiaTheme="minorHAnsi" w:hAnsiTheme="minorHAnsi" w:cstheme="minorBidi"/>
          <w:b/>
          <w:sz w:val="22"/>
          <w:lang w:bidi="ar-SA"/>
        </w:rPr>
        <w:t>NAČELA INFORMACIJSKE SIGURNOSTI</w:t>
      </w:r>
    </w:p>
    <w:p w14:paraId="57205AFB" w14:textId="0FA73B94" w:rsidR="000731BA" w:rsidRDefault="000731BA" w:rsidP="000731BA">
      <w:r>
        <w:t>Prepoznavanje, procjena, analiza i obrada rizika čine temelj za ispravno funkcioniranje sustava informacijske sigurnosti. Rizik informacijskog sustava se procjenjuje najmanje jednom godišnje kako bi se ustanovile promjene u oblicima prijetnji prema informacijskom sustavu te uzele u obzir promjene u samoj organizaciji.</w:t>
      </w:r>
      <w:r w:rsidR="00D541A8" w:rsidRPr="00D541A8">
        <w:t xml:space="preserve"> Atlas Rabac</w:t>
      </w:r>
      <w:r>
        <w:t xml:space="preserve"> će procjenu i obradu rizika temeljiti na metodologiji koja je u skladu sa zakonskim i regulatornim odredbama, međunarodnim standardima i najboljim svjetskim praksama.</w:t>
      </w:r>
    </w:p>
    <w:p w14:paraId="0F4F37DD" w14:textId="58D030CF" w:rsidR="000731BA" w:rsidRDefault="00D541A8" w:rsidP="000731BA">
      <w:r w:rsidRPr="00D541A8">
        <w:rPr>
          <w:i/>
        </w:rPr>
        <w:t xml:space="preserve">Atlas Rabac </w:t>
      </w:r>
      <w:r w:rsidR="000731BA">
        <w:t xml:space="preserve">u svrhu sprječavanja narušavanja povjerljivosti, integriteta i dostupnosti uređuje postupke zaštite informacija i podataka koji se stvaraju, preuzimaju, obrađuju, spremaju ili prosljeđuju resursima informacijskog sustava </w:t>
      </w:r>
      <w:r w:rsidRPr="00D541A8">
        <w:rPr>
          <w:i/>
        </w:rPr>
        <w:t xml:space="preserve">Atlas-a Rabac </w:t>
      </w:r>
      <w:r w:rsidR="000731BA">
        <w:t>imajući u vidu relevantne zakonske, regulatorne i ugovorne obveze.</w:t>
      </w:r>
    </w:p>
    <w:p w14:paraId="6D1EC33E" w14:textId="1CAE1D4D" w:rsidR="000731BA" w:rsidRDefault="000731BA" w:rsidP="000731BA">
      <w:r>
        <w:t xml:space="preserve">Korisnici informacijskog sustava moraju biti upoznati s načinom primjerenog korištenja informacijskog sustava </w:t>
      </w:r>
      <w:r w:rsidR="00D541A8" w:rsidRPr="00D541A8">
        <w:rPr>
          <w:i/>
        </w:rPr>
        <w:t xml:space="preserve">Atlas-a Rabac </w:t>
      </w:r>
      <w:r>
        <w:t xml:space="preserve">kroz dokumentirane upute, metode zaštite i sigurnosne mjere iz svog djelokruga rada. Edukacija </w:t>
      </w:r>
      <w:r w:rsidR="00C7743D">
        <w:t>se provodi za</w:t>
      </w:r>
      <w:r>
        <w:t xml:space="preserve"> sve nove i postojeće radnike </w:t>
      </w:r>
      <w:r w:rsidR="00D541A8" w:rsidRPr="00D541A8">
        <w:rPr>
          <w:i/>
        </w:rPr>
        <w:t xml:space="preserve">Atlas-a Rabac </w:t>
      </w:r>
      <w:r>
        <w:t>kako bi se osigurali osposobljeni i motivirani radnici te smanjio rizik od krađe, prijevare i zlouporabe resursa informacijskog sustava.</w:t>
      </w:r>
    </w:p>
    <w:p w14:paraId="503516EF" w14:textId="3AF213D5" w:rsidR="000731BA" w:rsidRDefault="000731BA" w:rsidP="000731BA">
      <w:r>
        <w:t xml:space="preserve">Radi smanjenja negativnog utjecaja na raspodjelu resursa, distribuciju hardvera i softvera i njihovo održavanje, identifikaciju i lociranje imovine te sigurnost informacijskog sustava </w:t>
      </w:r>
      <w:r w:rsidR="00D541A8" w:rsidRPr="00D541A8">
        <w:rPr>
          <w:i/>
        </w:rPr>
        <w:t xml:space="preserve">Atlas-a Rabac </w:t>
      </w:r>
      <w:r>
        <w:t xml:space="preserve">primjereno upravljaju imovinom informacijskog sustava. </w:t>
      </w:r>
    </w:p>
    <w:p w14:paraId="1FBDC0F1" w14:textId="7E6F140C" w:rsidR="000731BA" w:rsidRDefault="000731BA" w:rsidP="000731BA">
      <w:r>
        <w:t xml:space="preserve">Informacijski sustav potrebno je zaštititi na primjeren način te se u tu svrhu vrši adekvatna zaštita osoba, prostora i imovine </w:t>
      </w:r>
      <w:r w:rsidR="00D541A8" w:rsidRPr="00D541A8">
        <w:rPr>
          <w:i/>
        </w:rPr>
        <w:t>Atlas-a Rabac</w:t>
      </w:r>
      <w:r>
        <w:t>, sprječavanje neovlaštenog fizičkog i logičkog pristupa, oštećenja i ometanja prostora, zaštita informacija u mrežama i pratećoj mrežnoj infrastrukturi te aplikativnim servisima informacijskog sustava.</w:t>
      </w:r>
    </w:p>
    <w:p w14:paraId="4D9FA987" w14:textId="7961B117" w:rsidR="000731BA" w:rsidRDefault="000731BA" w:rsidP="000731BA">
      <w:r>
        <w:t xml:space="preserve">Upravljanje kontinuitetom poslovanja jedan je od strateških interesa </w:t>
      </w:r>
      <w:r w:rsidR="00D541A8" w:rsidRPr="00D541A8">
        <w:rPr>
          <w:i/>
        </w:rPr>
        <w:t xml:space="preserve">Atlas-a Rabac </w:t>
      </w:r>
      <w:r>
        <w:t xml:space="preserve">kako bi se zaštitili poslovni procesi od većih prekida ili katastrofa te izvršio oporavak uslijed neželjenog događaja u što kraćem vremenu. S tim ciljem </w:t>
      </w:r>
      <w:r w:rsidR="00D541A8" w:rsidRPr="00D541A8">
        <w:rPr>
          <w:i/>
        </w:rPr>
        <w:t>Atlas Rabac</w:t>
      </w:r>
      <w:r>
        <w:rPr>
          <w:i/>
        </w:rPr>
        <w:t xml:space="preserve"> </w:t>
      </w:r>
      <w:r>
        <w:t>će osigurati pouzdanu pričuvnu pohranu ključnih informacijskih resursa, razvit planove i procedure za upravljanje oporavkom od katastrofe i poduzimati sve potrebne mjere kako bi bile spremne pravovremeno i kompetentno odgovoriti na sigurnosne incidente koji mogu pogoditi resurse informacijskog sustava.</w:t>
      </w:r>
    </w:p>
    <w:p w14:paraId="013780EE" w14:textId="2BD44444" w:rsidR="000731BA" w:rsidRDefault="000731BA" w:rsidP="000731BA">
      <w:r>
        <w:t xml:space="preserve">Vanjski suradnici </w:t>
      </w:r>
      <w:r w:rsidR="00D541A8" w:rsidRPr="00D541A8">
        <w:rPr>
          <w:i/>
        </w:rPr>
        <w:t xml:space="preserve">Atlas-a Rabac </w:t>
      </w:r>
      <w:r>
        <w:t>i relevantne treće osobe koje pristupaju informacijskom sustavu moraju biti upoznati s odredbama ove Politike čime formalno prihvaćaju svoj dio odgovornosti koji se odnosi na očuvanje prihvatljive razine sigurnosti informacijskog sustava.</w:t>
      </w:r>
    </w:p>
    <w:p w14:paraId="4959D89E" w14:textId="16B0A3C1" w:rsidR="000731BA" w:rsidRPr="008329B2" w:rsidRDefault="000731BA" w:rsidP="000731BA">
      <w:r>
        <w:lastRenderedPageBreak/>
        <w:t xml:space="preserve">Kako bi se osiguralo poštivanje i provođenje gore navedenih načela te podržavanje poslovnih ciljeva </w:t>
      </w:r>
      <w:r w:rsidR="00D541A8" w:rsidRPr="00D541A8">
        <w:rPr>
          <w:i/>
        </w:rPr>
        <w:t xml:space="preserve">Atlas-a Rabac </w:t>
      </w:r>
      <w:r>
        <w:t xml:space="preserve">uz efikasno korištenje resursa informacijskog sustava, </w:t>
      </w:r>
      <w:r w:rsidR="00D541A8" w:rsidRPr="00D541A8">
        <w:rPr>
          <w:i/>
        </w:rPr>
        <w:t xml:space="preserve">Atlas Rabac </w:t>
      </w:r>
      <w:r>
        <w:t xml:space="preserve">će upravljati informacijskim sustavom vodeći računa o strateškom usmjerenju </w:t>
      </w:r>
      <w:r w:rsidR="00D541A8" w:rsidRPr="00D541A8">
        <w:rPr>
          <w:i/>
        </w:rPr>
        <w:t>Atlas-a Rabac</w:t>
      </w:r>
      <w:r>
        <w:t>, uspostavljanjem učinkovitog sustava izvješćivanja te osiguranju sukladnosti sa zakonskim, regulatornim i ugovornim zahtjevima kao i zahtjevima međunarodnih standarda iz domene upravljanja sustavom informacijske sigurnosti.</w:t>
      </w:r>
    </w:p>
    <w:p w14:paraId="16D7FB0C" w14:textId="77777777" w:rsidR="000731BA" w:rsidRDefault="000731BA" w:rsidP="000731BA">
      <w:pPr>
        <w:spacing w:after="160" w:line="259" w:lineRule="auto"/>
        <w:jc w:val="left"/>
        <w:rPr>
          <w:rFonts w:asciiTheme="minorHAnsi" w:eastAsiaTheme="minorHAnsi" w:hAnsiTheme="minorHAnsi" w:cstheme="minorBidi"/>
          <w:b/>
          <w:sz w:val="22"/>
          <w:lang w:bidi="ar-SA"/>
        </w:rPr>
      </w:pPr>
      <w:r>
        <w:rPr>
          <w:rFonts w:asciiTheme="minorHAnsi" w:eastAsiaTheme="minorHAnsi" w:hAnsiTheme="minorHAnsi" w:cstheme="minorBidi"/>
          <w:b/>
          <w:sz w:val="22"/>
          <w:lang w:bidi="ar-SA"/>
        </w:rPr>
        <w:t xml:space="preserve"> </w:t>
      </w:r>
    </w:p>
    <w:p w14:paraId="76C6AB89" w14:textId="77777777" w:rsidR="000731BA" w:rsidRDefault="000731BA" w:rsidP="000731BA">
      <w:pPr>
        <w:pStyle w:val="Odlomakpopisa"/>
        <w:numPr>
          <w:ilvl w:val="0"/>
          <w:numId w:val="1"/>
        </w:numPr>
        <w:spacing w:after="160" w:line="259" w:lineRule="auto"/>
        <w:ind w:left="720" w:hanging="360"/>
        <w:jc w:val="left"/>
        <w:rPr>
          <w:rFonts w:asciiTheme="minorHAnsi" w:eastAsiaTheme="minorHAnsi" w:hAnsiTheme="minorHAnsi" w:cstheme="minorBidi"/>
          <w:b/>
          <w:sz w:val="22"/>
          <w:lang w:bidi="ar-SA"/>
        </w:rPr>
      </w:pPr>
      <w:r>
        <w:rPr>
          <w:rFonts w:asciiTheme="minorHAnsi" w:eastAsiaTheme="minorHAnsi" w:hAnsiTheme="minorHAnsi" w:cstheme="minorBidi"/>
          <w:b/>
          <w:sz w:val="22"/>
          <w:lang w:bidi="ar-SA"/>
        </w:rPr>
        <w:t>ZAVRŠNE ODREDBE</w:t>
      </w:r>
    </w:p>
    <w:p w14:paraId="3EAF9F1B" w14:textId="305676E6" w:rsidR="000731BA" w:rsidRDefault="000731BA" w:rsidP="000731BA">
      <w:pPr>
        <w:spacing w:after="160" w:line="259" w:lineRule="auto"/>
        <w:jc w:val="left"/>
        <w:rPr>
          <w:rFonts w:asciiTheme="minorHAnsi" w:eastAsiaTheme="minorHAnsi" w:hAnsiTheme="minorHAnsi" w:cstheme="minorBidi"/>
          <w:i/>
          <w:sz w:val="22"/>
          <w:lang w:bidi="ar-SA"/>
        </w:rPr>
      </w:pPr>
      <w:r>
        <w:rPr>
          <w:rFonts w:asciiTheme="minorHAnsi" w:eastAsiaTheme="minorHAnsi" w:hAnsiTheme="minorHAnsi" w:cstheme="minorBidi"/>
          <w:sz w:val="22"/>
          <w:lang w:bidi="ar-SA"/>
        </w:rPr>
        <w:t xml:space="preserve">Ova Politika će biti dostupna svim korisnicima informacijskog sustava </w:t>
      </w:r>
      <w:r w:rsidR="00D541A8" w:rsidRPr="00D541A8">
        <w:rPr>
          <w:rFonts w:asciiTheme="minorHAnsi" w:eastAsiaTheme="minorHAnsi" w:hAnsiTheme="minorHAnsi" w:cstheme="minorBidi"/>
          <w:i/>
          <w:sz w:val="22"/>
          <w:lang w:bidi="ar-SA"/>
        </w:rPr>
        <w:t>Atlas-a Rabac</w:t>
      </w:r>
    </w:p>
    <w:p w14:paraId="72779DDB" w14:textId="535332DF" w:rsidR="000731BA" w:rsidRPr="00FA5585" w:rsidRDefault="000731BA" w:rsidP="000731BA">
      <w:pPr>
        <w:spacing w:after="160" w:line="259" w:lineRule="auto"/>
        <w:jc w:val="left"/>
        <w:rPr>
          <w:rFonts w:asciiTheme="minorHAnsi" w:eastAsiaTheme="minorHAnsi" w:hAnsiTheme="minorHAnsi" w:cstheme="minorBidi"/>
          <w:i/>
          <w:sz w:val="22"/>
          <w:highlight w:val="yellow"/>
          <w:lang w:bidi="ar-SA"/>
        </w:rPr>
      </w:pPr>
      <w:r w:rsidRPr="00FA5585">
        <w:rPr>
          <w:rFonts w:asciiTheme="minorHAnsi" w:eastAsiaTheme="minorHAnsi" w:hAnsiTheme="minorHAnsi" w:cstheme="minorBidi"/>
          <w:i/>
          <w:sz w:val="22"/>
          <w:highlight w:val="yellow"/>
          <w:lang w:bidi="ar-SA"/>
        </w:rPr>
        <w:t>Verzija:</w:t>
      </w:r>
      <w:r w:rsidR="00D541A8">
        <w:rPr>
          <w:rFonts w:asciiTheme="minorHAnsi" w:eastAsiaTheme="minorHAnsi" w:hAnsiTheme="minorHAnsi" w:cstheme="minorBidi"/>
          <w:i/>
          <w:sz w:val="22"/>
          <w:highlight w:val="yellow"/>
          <w:lang w:bidi="ar-SA"/>
        </w:rPr>
        <w:t xml:space="preserve"> 1</w:t>
      </w:r>
    </w:p>
    <w:p w14:paraId="71EFCC99" w14:textId="741D2DAC" w:rsidR="000731BA" w:rsidRPr="001865E3" w:rsidRDefault="000731BA" w:rsidP="000731BA">
      <w:pPr>
        <w:spacing w:after="160" w:line="259" w:lineRule="auto"/>
        <w:jc w:val="left"/>
        <w:rPr>
          <w:rFonts w:asciiTheme="minorHAnsi" w:eastAsiaTheme="minorHAnsi" w:hAnsiTheme="minorHAnsi" w:cstheme="minorBidi"/>
          <w:sz w:val="22"/>
          <w:lang w:bidi="ar-SA"/>
        </w:rPr>
      </w:pPr>
      <w:r w:rsidRPr="00FA5585">
        <w:rPr>
          <w:rFonts w:asciiTheme="minorHAnsi" w:eastAsiaTheme="minorHAnsi" w:hAnsiTheme="minorHAnsi" w:cstheme="minorBidi"/>
          <w:i/>
          <w:sz w:val="22"/>
          <w:highlight w:val="yellow"/>
          <w:lang w:bidi="ar-SA"/>
        </w:rPr>
        <w:t>Datum zadnje izmjene:</w:t>
      </w:r>
      <w:r w:rsidR="00D541A8">
        <w:rPr>
          <w:rFonts w:asciiTheme="minorHAnsi" w:eastAsiaTheme="minorHAnsi" w:hAnsiTheme="minorHAnsi" w:cstheme="minorBidi"/>
          <w:i/>
          <w:sz w:val="22"/>
          <w:highlight w:val="yellow"/>
          <w:lang w:bidi="ar-SA"/>
        </w:rPr>
        <w:t xml:space="preserve"> 24.05.2018</w:t>
      </w:r>
    </w:p>
    <w:p w14:paraId="1788F51B" w14:textId="77777777" w:rsidR="000731BA" w:rsidRDefault="000731BA" w:rsidP="000731BA">
      <w:pPr>
        <w:spacing w:after="0"/>
        <w:jc w:val="left"/>
      </w:pPr>
    </w:p>
    <w:p w14:paraId="7C2FD975" w14:textId="77777777" w:rsidR="000731BA" w:rsidRDefault="000731BA" w:rsidP="000731BA">
      <w:pPr>
        <w:spacing w:after="0"/>
        <w:jc w:val="left"/>
      </w:pPr>
    </w:p>
    <w:p w14:paraId="52B656BD" w14:textId="77777777" w:rsidR="00946945" w:rsidRDefault="00946945"/>
    <w:sectPr w:rsidR="00946945">
      <w:head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ntonija Vojnović (TRILIX)" w:date="2018-05-17T10:08:00Z" w:initials="AV(">
    <w:p w14:paraId="18F8B29B" w14:textId="77777777" w:rsidR="000731BA" w:rsidRDefault="000731BA">
      <w:pPr>
        <w:pStyle w:val="Tekstkomentara"/>
      </w:pPr>
      <w:r>
        <w:rPr>
          <w:rStyle w:val="Referencakomentara"/>
        </w:rPr>
        <w:annotationRef/>
      </w:r>
      <w:r>
        <w:t xml:space="preserve">Korisnici informacijskog sustava su: radnici Društva, </w:t>
      </w:r>
      <w:r w:rsidR="00C7743D">
        <w:t>uključujući privremene i povremene radnike, kao i osobe koje su angažirane od strane Društva s ciljem realizacije određenog posla/usluge. Dakle, svi oni koji mogu na bilo koji način doći do podataka koje Društvo obrađuje.</w:t>
      </w:r>
      <w:r>
        <w:t xml:space="preserve"> </w:t>
      </w:r>
    </w:p>
  </w:comment>
  <w:comment w:id="2" w:author="Antonija Vojnović (TRILIX)" w:date="2018-05-04T13:54:00Z" w:initials="AV(">
    <w:p w14:paraId="516FC78D" w14:textId="77777777" w:rsidR="000731BA" w:rsidRDefault="000731BA" w:rsidP="000731BA">
      <w:pPr>
        <w:pStyle w:val="Tekstkomentara"/>
      </w:pPr>
      <w:r>
        <w:rPr>
          <w:rStyle w:val="Referencakomentara"/>
        </w:rPr>
        <w:annotationRef/>
      </w:r>
      <w:r>
        <w:t>Prilagoditi funkciji odgovorne osobe koja može biti i vanjski suradnik</w:t>
      </w:r>
    </w:p>
  </w:comment>
  <w:comment w:id="3" w:author="Antonija Vojnović (TRILIX)" w:date="2018-05-04T13:55:00Z" w:initials="AV(">
    <w:p w14:paraId="48475B31" w14:textId="77777777" w:rsidR="000731BA" w:rsidRDefault="000731BA" w:rsidP="000731BA">
      <w:pPr>
        <w:pStyle w:val="Tekstkomentara"/>
      </w:pPr>
      <w:r>
        <w:rPr>
          <w:rStyle w:val="Referencakomentara"/>
        </w:rPr>
        <w:annotationRef/>
      </w:r>
      <w:r>
        <w:t>Prilagoditi načinu rada unutar turističke agencije – kako izgleda proces i tko je odgovoran za što.</w:t>
      </w:r>
    </w:p>
  </w:comment>
  <w:comment w:id="4" w:author="Antonija Vojnović (TRILIX)" w:date="2018-05-04T13:56:00Z" w:initials="AV(">
    <w:p w14:paraId="74824103" w14:textId="77777777" w:rsidR="000731BA" w:rsidRDefault="000731BA" w:rsidP="000731BA">
      <w:pPr>
        <w:pStyle w:val="Tekstkomentara"/>
      </w:pPr>
      <w:r>
        <w:rPr>
          <w:rStyle w:val="Referencakomentara"/>
        </w:rPr>
        <w:annotationRef/>
      </w:r>
      <w:r>
        <w:t>Prilagoditi stvarnom stanju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F8B29B" w15:done="0"/>
  <w15:commentEx w15:paraId="516FC78D" w15:done="0"/>
  <w15:commentEx w15:paraId="48475B31" w15:done="0"/>
  <w15:commentEx w15:paraId="748241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F8B29B" w16cid:durableId="1EA7D300"/>
  <w16cid:commentId w16cid:paraId="516FC78D" w16cid:durableId="1E96E4A0"/>
  <w16cid:commentId w16cid:paraId="48475B31" w16cid:durableId="1E96E4D3"/>
  <w16cid:commentId w16cid:paraId="74824103" w16cid:durableId="1E96E5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CC84B" w14:textId="77777777" w:rsidR="003C507C" w:rsidRDefault="003C507C" w:rsidP="000731BA">
      <w:pPr>
        <w:spacing w:after="0"/>
      </w:pPr>
      <w:r>
        <w:separator/>
      </w:r>
    </w:p>
  </w:endnote>
  <w:endnote w:type="continuationSeparator" w:id="0">
    <w:p w14:paraId="33D1D7BE" w14:textId="77777777" w:rsidR="003C507C" w:rsidRDefault="003C507C" w:rsidP="000731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7126F" w14:textId="77777777" w:rsidR="003C507C" w:rsidRDefault="003C507C" w:rsidP="000731BA">
      <w:pPr>
        <w:spacing w:after="0"/>
      </w:pPr>
      <w:r>
        <w:separator/>
      </w:r>
    </w:p>
  </w:footnote>
  <w:footnote w:type="continuationSeparator" w:id="0">
    <w:p w14:paraId="09748109" w14:textId="77777777" w:rsidR="003C507C" w:rsidRDefault="003C507C" w:rsidP="000731B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FCCD" w14:textId="77777777" w:rsidR="000731BA" w:rsidRDefault="000731BA">
    <w:pPr>
      <w:pStyle w:val="Zaglavlje"/>
    </w:pPr>
    <w:r>
      <w:rPr>
        <w:noProof/>
      </w:rPr>
      <mc:AlternateContent>
        <mc:Choice Requires="wps">
          <w:drawing>
            <wp:anchor distT="0" distB="0" distL="114300" distR="114300" simplePos="0" relativeHeight="251659264" behindDoc="0" locked="0" layoutInCell="1" allowOverlap="1" wp14:anchorId="2D62D961" wp14:editId="443A2293">
              <wp:simplePos x="0" y="0"/>
              <wp:positionH relativeFrom="column">
                <wp:posOffset>-198407</wp:posOffset>
              </wp:positionH>
              <wp:positionV relativeFrom="paragraph">
                <wp:posOffset>-172529</wp:posOffset>
              </wp:positionV>
              <wp:extent cx="1463040" cy="532737"/>
              <wp:effectExtent l="0" t="0" r="22860" b="20320"/>
              <wp:wrapNone/>
              <wp:docPr id="1" name="Text Box 1"/>
              <wp:cNvGraphicFramePr/>
              <a:graphic xmlns:a="http://schemas.openxmlformats.org/drawingml/2006/main">
                <a:graphicData uri="http://schemas.microsoft.com/office/word/2010/wordprocessingShape">
                  <wps:wsp>
                    <wps:cNvSpPr txBox="1"/>
                    <wps:spPr>
                      <a:xfrm>
                        <a:off x="0" y="0"/>
                        <a:ext cx="1463040" cy="532737"/>
                      </a:xfrm>
                      <a:prstGeom prst="rect">
                        <a:avLst/>
                      </a:prstGeom>
                      <a:solidFill>
                        <a:schemeClr val="lt1"/>
                      </a:solidFill>
                      <a:ln w="6350">
                        <a:solidFill>
                          <a:prstClr val="black"/>
                        </a:solidFill>
                      </a:ln>
                    </wps:spPr>
                    <wps:txbx>
                      <w:txbxContent>
                        <w:p w14:paraId="054D2E0F" w14:textId="39B47BE6" w:rsidR="000731BA" w:rsidRDefault="00D541A8" w:rsidP="000731BA">
                          <w:pPr>
                            <w:rPr>
                              <w:lang w:val="en-US"/>
                            </w:rPr>
                          </w:pPr>
                          <w:r w:rsidRPr="00D541A8">
                            <w:drawing>
                              <wp:inline distT="0" distB="0" distL="0" distR="0" wp14:anchorId="1CBA40FA" wp14:editId="6E63F4D6">
                                <wp:extent cx="1133475" cy="5524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52450"/>
                                        </a:xfrm>
                                        <a:prstGeom prst="rect">
                                          <a:avLst/>
                                        </a:prstGeom>
                                        <a:noFill/>
                                        <a:ln>
                                          <a:noFill/>
                                        </a:ln>
                                      </pic:spPr>
                                    </pic:pic>
                                  </a:graphicData>
                                </a:graphic>
                              </wp:inline>
                            </w:drawing>
                          </w:r>
                        </w:p>
                        <w:p w14:paraId="024E7E38" w14:textId="77777777" w:rsidR="00D06005" w:rsidRPr="0006370E" w:rsidRDefault="00D06005" w:rsidP="000731B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62D961" id="_x0000_t202" coordsize="21600,21600" o:spt="202" path="m,l,21600r21600,l21600,xe">
              <v:stroke joinstyle="miter"/>
              <v:path gradientshapeok="t" o:connecttype="rect"/>
            </v:shapetype>
            <v:shape id="Text Box 1" o:spid="_x0000_s1026" type="#_x0000_t202" style="position:absolute;left:0;text-align:left;margin-left:-15.6pt;margin-top:-13.6pt;width:115.2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" fillcolor="white [3201]" strokeweight=".5pt">
              <v:textbox>
                <w:txbxContent>
                  <w:p w14:paraId="054D2E0F" w14:textId="39B47BE6" w:rsidR="000731BA" w:rsidRDefault="00D541A8" w:rsidP="000731BA">
                    <w:pPr>
                      <w:rPr>
                        <w:lang w:val="en-US"/>
                      </w:rPr>
                    </w:pPr>
                    <w:r w:rsidRPr="00D541A8">
                      <w:drawing>
                        <wp:inline distT="0" distB="0" distL="0" distR="0" wp14:anchorId="1CBA40FA" wp14:editId="6E63F4D6">
                          <wp:extent cx="1133475" cy="552450"/>
                          <wp:effectExtent l="0" t="0" r="9525"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552450"/>
                                  </a:xfrm>
                                  <a:prstGeom prst="rect">
                                    <a:avLst/>
                                  </a:prstGeom>
                                  <a:noFill/>
                                  <a:ln>
                                    <a:noFill/>
                                  </a:ln>
                                </pic:spPr>
                              </pic:pic>
                            </a:graphicData>
                          </a:graphic>
                        </wp:inline>
                      </w:drawing>
                    </w:r>
                  </w:p>
                  <w:p w14:paraId="024E7E38" w14:textId="77777777" w:rsidR="00D06005" w:rsidRPr="0006370E" w:rsidRDefault="00D06005" w:rsidP="000731BA">
                    <w:pPr>
                      <w:rPr>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43C5D"/>
    <w:multiLevelType w:val="multilevel"/>
    <w:tmpl w:val="6A827FFC"/>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tonija Vojnović (TRILIX)">
    <w15:presenceInfo w15:providerId="AD" w15:userId="S-1-5-21-3000280061-405087708-2081603636-150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1BA"/>
    <w:rsid w:val="000731BA"/>
    <w:rsid w:val="001261A7"/>
    <w:rsid w:val="003C507C"/>
    <w:rsid w:val="00506A41"/>
    <w:rsid w:val="00664E53"/>
    <w:rsid w:val="008030BA"/>
    <w:rsid w:val="00946945"/>
    <w:rsid w:val="00B24614"/>
    <w:rsid w:val="00C7743D"/>
    <w:rsid w:val="00D06005"/>
    <w:rsid w:val="00D541A8"/>
    <w:rsid w:val="00EC4C3F"/>
    <w:rsid w:val="00F3200F"/>
    <w:rsid w:val="00F63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20694"/>
  <w15:chartTrackingRefBased/>
  <w15:docId w15:val="{A334A3D7-8F9D-497C-B168-8BF8A3C56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31BA"/>
    <w:pPr>
      <w:spacing w:after="60" w:line="240" w:lineRule="auto"/>
      <w:jc w:val="both"/>
    </w:pPr>
    <w:rPr>
      <w:rFonts w:ascii="Calibri" w:eastAsia="Times New Roman" w:hAnsi="Calibri" w:cs="Times New Roman"/>
      <w:sz w:val="24"/>
      <w:lang w:val="hr-HR" w:bidi="en-US"/>
    </w:rPr>
  </w:style>
  <w:style w:type="paragraph" w:styleId="Naslov1">
    <w:name w:val="heading 1"/>
    <w:basedOn w:val="Normal"/>
    <w:next w:val="Normal"/>
    <w:link w:val="Naslov1Char"/>
    <w:uiPriority w:val="9"/>
    <w:qFormat/>
    <w:rsid w:val="000731BA"/>
    <w:pPr>
      <w:numPr>
        <w:numId w:val="1"/>
      </w:numPr>
      <w:pBdr>
        <w:bottom w:val="single" w:sz="12" w:space="1" w:color="B98948"/>
      </w:pBdr>
      <w:spacing w:before="480" w:after="120"/>
      <w:outlineLvl w:val="0"/>
    </w:pPr>
    <w:rPr>
      <w:rFonts w:ascii="Cambria" w:hAnsi="Cambria"/>
      <w:b/>
      <w:bCs/>
      <w:color w:val="B98948"/>
      <w:sz w:val="28"/>
      <w:szCs w:val="24"/>
    </w:rPr>
  </w:style>
  <w:style w:type="paragraph" w:styleId="Naslov2">
    <w:name w:val="heading 2"/>
    <w:basedOn w:val="Naslov1"/>
    <w:next w:val="Normal"/>
    <w:link w:val="Naslov2Char"/>
    <w:autoRedefine/>
    <w:uiPriority w:val="9"/>
    <w:unhideWhenUsed/>
    <w:qFormat/>
    <w:rsid w:val="000731BA"/>
    <w:pPr>
      <w:numPr>
        <w:ilvl w:val="1"/>
      </w:numPr>
      <w:pBdr>
        <w:bottom w:val="single" w:sz="8" w:space="1" w:color="B98948"/>
      </w:pBdr>
      <w:spacing w:before="240"/>
      <w:outlineLvl w:val="1"/>
    </w:pPr>
    <w:rPr>
      <w:b w:val="0"/>
      <w:color w:val="auto"/>
    </w:rPr>
  </w:style>
  <w:style w:type="paragraph" w:styleId="Naslov3">
    <w:name w:val="heading 3"/>
    <w:basedOn w:val="Normal"/>
    <w:next w:val="Normal"/>
    <w:link w:val="Naslov3Char"/>
    <w:uiPriority w:val="9"/>
    <w:unhideWhenUsed/>
    <w:qFormat/>
    <w:rsid w:val="000731BA"/>
    <w:pPr>
      <w:numPr>
        <w:ilvl w:val="2"/>
        <w:numId w:val="1"/>
      </w:numPr>
      <w:pBdr>
        <w:bottom w:val="single" w:sz="4" w:space="1" w:color="B98948"/>
      </w:pBdr>
      <w:spacing w:before="120" w:after="120"/>
      <w:outlineLvl w:val="2"/>
    </w:pPr>
    <w:rPr>
      <w:rFonts w:ascii="Cambria" w:hAnsi="Cambria"/>
      <w:color w:val="B98948"/>
      <w:szCs w:val="24"/>
    </w:rPr>
  </w:style>
  <w:style w:type="paragraph" w:styleId="Naslov4">
    <w:name w:val="heading 4"/>
    <w:basedOn w:val="Normal"/>
    <w:next w:val="Normal"/>
    <w:link w:val="Naslov4Char"/>
    <w:uiPriority w:val="9"/>
    <w:unhideWhenUsed/>
    <w:qFormat/>
    <w:rsid w:val="000731BA"/>
    <w:pPr>
      <w:numPr>
        <w:ilvl w:val="3"/>
        <w:numId w:val="1"/>
      </w:numPr>
      <w:pBdr>
        <w:bottom w:val="single" w:sz="4" w:space="2" w:color="B98948"/>
      </w:pBdr>
      <w:spacing w:before="120" w:after="120"/>
      <w:outlineLvl w:val="3"/>
    </w:pPr>
    <w:rPr>
      <w:rFonts w:ascii="Cambria" w:hAnsi="Cambria"/>
      <w:i/>
      <w:iCs/>
      <w:color w:val="B98948"/>
      <w:szCs w:val="24"/>
    </w:rPr>
  </w:style>
  <w:style w:type="paragraph" w:styleId="Naslov5">
    <w:name w:val="heading 5"/>
    <w:basedOn w:val="Normal"/>
    <w:next w:val="Normal"/>
    <w:link w:val="Naslov5Char"/>
    <w:uiPriority w:val="9"/>
    <w:unhideWhenUsed/>
    <w:qFormat/>
    <w:rsid w:val="000731BA"/>
    <w:pPr>
      <w:numPr>
        <w:ilvl w:val="4"/>
        <w:numId w:val="1"/>
      </w:numPr>
      <w:spacing w:before="120" w:after="120"/>
      <w:outlineLvl w:val="4"/>
    </w:pPr>
    <w:rPr>
      <w:rFonts w:ascii="Cambria" w:hAnsi="Cambria"/>
      <w:color w:val="4F81BD"/>
      <w:sz w:val="22"/>
    </w:rPr>
  </w:style>
  <w:style w:type="paragraph" w:styleId="Naslov6">
    <w:name w:val="heading 6"/>
    <w:basedOn w:val="Normal"/>
    <w:next w:val="Normal"/>
    <w:link w:val="Naslov6Char"/>
    <w:uiPriority w:val="9"/>
    <w:unhideWhenUsed/>
    <w:qFormat/>
    <w:rsid w:val="000731BA"/>
    <w:pPr>
      <w:numPr>
        <w:ilvl w:val="5"/>
        <w:numId w:val="1"/>
      </w:numPr>
      <w:spacing w:before="280" w:after="100"/>
      <w:outlineLvl w:val="5"/>
    </w:pPr>
    <w:rPr>
      <w:rFonts w:ascii="Cambria" w:hAnsi="Cambria"/>
      <w:i/>
      <w:iCs/>
      <w:color w:val="4F81BD"/>
    </w:rPr>
  </w:style>
  <w:style w:type="paragraph" w:styleId="Naslov7">
    <w:name w:val="heading 7"/>
    <w:basedOn w:val="Normal"/>
    <w:next w:val="Normal"/>
    <w:link w:val="Naslov7Char"/>
    <w:uiPriority w:val="9"/>
    <w:unhideWhenUsed/>
    <w:qFormat/>
    <w:rsid w:val="000731BA"/>
    <w:pPr>
      <w:numPr>
        <w:ilvl w:val="6"/>
        <w:numId w:val="1"/>
      </w:numPr>
      <w:spacing w:before="320" w:after="100"/>
      <w:outlineLvl w:val="6"/>
    </w:pPr>
    <w:rPr>
      <w:rFonts w:ascii="Cambria" w:hAnsi="Cambria"/>
      <w:b/>
      <w:bCs/>
      <w:color w:val="9BBB59"/>
      <w:sz w:val="20"/>
      <w:szCs w:val="20"/>
    </w:rPr>
  </w:style>
  <w:style w:type="paragraph" w:styleId="Naslov8">
    <w:name w:val="heading 8"/>
    <w:basedOn w:val="Normal"/>
    <w:next w:val="Normal"/>
    <w:link w:val="Naslov8Char"/>
    <w:uiPriority w:val="9"/>
    <w:unhideWhenUsed/>
    <w:qFormat/>
    <w:rsid w:val="000731BA"/>
    <w:pPr>
      <w:numPr>
        <w:ilvl w:val="7"/>
        <w:numId w:val="1"/>
      </w:numPr>
      <w:spacing w:before="320" w:after="100"/>
      <w:outlineLvl w:val="7"/>
    </w:pPr>
    <w:rPr>
      <w:rFonts w:ascii="Cambria" w:hAnsi="Cambria"/>
      <w:b/>
      <w:bCs/>
      <w:i/>
      <w:iCs/>
      <w:color w:val="9BBB59"/>
      <w:sz w:val="20"/>
      <w:szCs w:val="20"/>
    </w:rPr>
  </w:style>
  <w:style w:type="paragraph" w:styleId="Naslov9">
    <w:name w:val="heading 9"/>
    <w:basedOn w:val="Normal"/>
    <w:next w:val="Normal"/>
    <w:link w:val="Naslov9Char"/>
    <w:uiPriority w:val="9"/>
    <w:unhideWhenUsed/>
    <w:qFormat/>
    <w:rsid w:val="000731BA"/>
    <w:pPr>
      <w:numPr>
        <w:ilvl w:val="8"/>
        <w:numId w:val="1"/>
      </w:numPr>
      <w:spacing w:before="320" w:after="100"/>
      <w:outlineLvl w:val="8"/>
    </w:pPr>
    <w:rPr>
      <w:rFonts w:ascii="Cambria" w:hAnsi="Cambria"/>
      <w:i/>
      <w:iCs/>
      <w:color w:val="9BBB59"/>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731BA"/>
    <w:rPr>
      <w:rFonts w:ascii="Cambria" w:eastAsia="Times New Roman" w:hAnsi="Cambria" w:cs="Times New Roman"/>
      <w:b/>
      <w:bCs/>
      <w:color w:val="B98948"/>
      <w:sz w:val="28"/>
      <w:szCs w:val="24"/>
      <w:lang w:val="hr-HR" w:bidi="en-US"/>
    </w:rPr>
  </w:style>
  <w:style w:type="character" w:customStyle="1" w:styleId="Naslov2Char">
    <w:name w:val="Naslov 2 Char"/>
    <w:basedOn w:val="Zadanifontodlomka"/>
    <w:link w:val="Naslov2"/>
    <w:uiPriority w:val="9"/>
    <w:rsid w:val="000731BA"/>
    <w:rPr>
      <w:rFonts w:ascii="Cambria" w:eastAsia="Times New Roman" w:hAnsi="Cambria" w:cs="Times New Roman"/>
      <w:bCs/>
      <w:sz w:val="28"/>
      <w:szCs w:val="24"/>
      <w:lang w:val="hr-HR" w:bidi="en-US"/>
    </w:rPr>
  </w:style>
  <w:style w:type="character" w:customStyle="1" w:styleId="Naslov3Char">
    <w:name w:val="Naslov 3 Char"/>
    <w:basedOn w:val="Zadanifontodlomka"/>
    <w:link w:val="Naslov3"/>
    <w:uiPriority w:val="9"/>
    <w:rsid w:val="000731BA"/>
    <w:rPr>
      <w:rFonts w:ascii="Cambria" w:eastAsia="Times New Roman" w:hAnsi="Cambria" w:cs="Times New Roman"/>
      <w:color w:val="B98948"/>
      <w:sz w:val="24"/>
      <w:szCs w:val="24"/>
      <w:lang w:val="hr-HR" w:bidi="en-US"/>
    </w:rPr>
  </w:style>
  <w:style w:type="character" w:customStyle="1" w:styleId="Naslov4Char">
    <w:name w:val="Naslov 4 Char"/>
    <w:basedOn w:val="Zadanifontodlomka"/>
    <w:link w:val="Naslov4"/>
    <w:uiPriority w:val="9"/>
    <w:rsid w:val="000731BA"/>
    <w:rPr>
      <w:rFonts w:ascii="Cambria" w:eastAsia="Times New Roman" w:hAnsi="Cambria" w:cs="Times New Roman"/>
      <w:i/>
      <w:iCs/>
      <w:color w:val="B98948"/>
      <w:sz w:val="24"/>
      <w:szCs w:val="24"/>
      <w:lang w:val="hr-HR" w:bidi="en-US"/>
    </w:rPr>
  </w:style>
  <w:style w:type="character" w:customStyle="1" w:styleId="Naslov5Char">
    <w:name w:val="Naslov 5 Char"/>
    <w:basedOn w:val="Zadanifontodlomka"/>
    <w:link w:val="Naslov5"/>
    <w:uiPriority w:val="9"/>
    <w:rsid w:val="000731BA"/>
    <w:rPr>
      <w:rFonts w:ascii="Cambria" w:eastAsia="Times New Roman" w:hAnsi="Cambria" w:cs="Times New Roman"/>
      <w:color w:val="4F81BD"/>
      <w:lang w:val="hr-HR" w:bidi="en-US"/>
    </w:rPr>
  </w:style>
  <w:style w:type="character" w:customStyle="1" w:styleId="Naslov6Char">
    <w:name w:val="Naslov 6 Char"/>
    <w:basedOn w:val="Zadanifontodlomka"/>
    <w:link w:val="Naslov6"/>
    <w:uiPriority w:val="9"/>
    <w:rsid w:val="000731BA"/>
    <w:rPr>
      <w:rFonts w:ascii="Cambria" w:eastAsia="Times New Roman" w:hAnsi="Cambria" w:cs="Times New Roman"/>
      <w:i/>
      <w:iCs/>
      <w:color w:val="4F81BD"/>
      <w:sz w:val="24"/>
      <w:lang w:val="hr-HR" w:bidi="en-US"/>
    </w:rPr>
  </w:style>
  <w:style w:type="character" w:customStyle="1" w:styleId="Naslov7Char">
    <w:name w:val="Naslov 7 Char"/>
    <w:basedOn w:val="Zadanifontodlomka"/>
    <w:link w:val="Naslov7"/>
    <w:uiPriority w:val="9"/>
    <w:rsid w:val="000731BA"/>
    <w:rPr>
      <w:rFonts w:ascii="Cambria" w:eastAsia="Times New Roman" w:hAnsi="Cambria" w:cs="Times New Roman"/>
      <w:b/>
      <w:bCs/>
      <w:color w:val="9BBB59"/>
      <w:sz w:val="20"/>
      <w:szCs w:val="20"/>
      <w:lang w:val="hr-HR" w:bidi="en-US"/>
    </w:rPr>
  </w:style>
  <w:style w:type="character" w:customStyle="1" w:styleId="Naslov8Char">
    <w:name w:val="Naslov 8 Char"/>
    <w:basedOn w:val="Zadanifontodlomka"/>
    <w:link w:val="Naslov8"/>
    <w:uiPriority w:val="9"/>
    <w:rsid w:val="000731BA"/>
    <w:rPr>
      <w:rFonts w:ascii="Cambria" w:eastAsia="Times New Roman" w:hAnsi="Cambria" w:cs="Times New Roman"/>
      <w:b/>
      <w:bCs/>
      <w:i/>
      <w:iCs/>
      <w:color w:val="9BBB59"/>
      <w:sz w:val="20"/>
      <w:szCs w:val="20"/>
      <w:lang w:val="hr-HR" w:bidi="en-US"/>
    </w:rPr>
  </w:style>
  <w:style w:type="character" w:customStyle="1" w:styleId="Naslov9Char">
    <w:name w:val="Naslov 9 Char"/>
    <w:basedOn w:val="Zadanifontodlomka"/>
    <w:link w:val="Naslov9"/>
    <w:uiPriority w:val="9"/>
    <w:rsid w:val="000731BA"/>
    <w:rPr>
      <w:rFonts w:ascii="Cambria" w:eastAsia="Times New Roman" w:hAnsi="Cambria" w:cs="Times New Roman"/>
      <w:i/>
      <w:iCs/>
      <w:color w:val="9BBB59"/>
      <w:sz w:val="20"/>
      <w:szCs w:val="20"/>
      <w:lang w:val="hr-HR" w:bidi="en-US"/>
    </w:rPr>
  </w:style>
  <w:style w:type="character" w:styleId="Referencakomentara">
    <w:name w:val="annotation reference"/>
    <w:unhideWhenUsed/>
    <w:rsid w:val="000731BA"/>
    <w:rPr>
      <w:sz w:val="16"/>
      <w:szCs w:val="16"/>
    </w:rPr>
  </w:style>
  <w:style w:type="paragraph" w:styleId="Tekstkomentara">
    <w:name w:val="annotation text"/>
    <w:basedOn w:val="Normal"/>
    <w:link w:val="TekstkomentaraChar"/>
    <w:unhideWhenUsed/>
    <w:rsid w:val="000731BA"/>
    <w:rPr>
      <w:rFonts w:eastAsia="Calibri"/>
    </w:rPr>
  </w:style>
  <w:style w:type="character" w:customStyle="1" w:styleId="TekstkomentaraChar">
    <w:name w:val="Tekst komentara Char"/>
    <w:basedOn w:val="Zadanifontodlomka"/>
    <w:link w:val="Tekstkomentara"/>
    <w:rsid w:val="000731BA"/>
    <w:rPr>
      <w:rFonts w:ascii="Calibri" w:eastAsia="Calibri" w:hAnsi="Calibri" w:cs="Times New Roman"/>
      <w:sz w:val="24"/>
      <w:lang w:val="hr-HR" w:bidi="en-US"/>
    </w:rPr>
  </w:style>
  <w:style w:type="paragraph" w:styleId="Odlomakpopisa">
    <w:name w:val="List Paragraph"/>
    <w:basedOn w:val="Normal"/>
    <w:uiPriority w:val="34"/>
    <w:qFormat/>
    <w:rsid w:val="000731BA"/>
    <w:pPr>
      <w:ind w:left="720"/>
      <w:contextualSpacing/>
    </w:pPr>
  </w:style>
  <w:style w:type="paragraph" w:styleId="Bezproreda">
    <w:name w:val="No Spacing"/>
    <w:basedOn w:val="Normal"/>
    <w:link w:val="BezproredaChar"/>
    <w:uiPriority w:val="1"/>
    <w:qFormat/>
    <w:rsid w:val="000731BA"/>
  </w:style>
  <w:style w:type="character" w:customStyle="1" w:styleId="BezproredaChar">
    <w:name w:val="Bez proreda Char"/>
    <w:basedOn w:val="Zadanifontodlomka"/>
    <w:link w:val="Bezproreda"/>
    <w:uiPriority w:val="1"/>
    <w:rsid w:val="000731BA"/>
    <w:rPr>
      <w:rFonts w:ascii="Calibri" w:eastAsia="Times New Roman" w:hAnsi="Calibri" w:cs="Times New Roman"/>
      <w:sz w:val="24"/>
      <w:lang w:val="hr-HR" w:bidi="en-US"/>
    </w:rPr>
  </w:style>
  <w:style w:type="paragraph" w:styleId="Tekstbalonia">
    <w:name w:val="Balloon Text"/>
    <w:basedOn w:val="Normal"/>
    <w:link w:val="TekstbaloniaChar"/>
    <w:uiPriority w:val="99"/>
    <w:semiHidden/>
    <w:unhideWhenUsed/>
    <w:rsid w:val="000731BA"/>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731BA"/>
    <w:rPr>
      <w:rFonts w:ascii="Segoe UI" w:eastAsia="Times New Roman" w:hAnsi="Segoe UI" w:cs="Segoe UI"/>
      <w:sz w:val="18"/>
      <w:szCs w:val="18"/>
      <w:lang w:val="hr-HR" w:bidi="en-US"/>
    </w:rPr>
  </w:style>
  <w:style w:type="paragraph" w:styleId="Zaglavlje">
    <w:name w:val="header"/>
    <w:basedOn w:val="Normal"/>
    <w:link w:val="ZaglavljeChar"/>
    <w:uiPriority w:val="99"/>
    <w:unhideWhenUsed/>
    <w:rsid w:val="000731BA"/>
    <w:pPr>
      <w:tabs>
        <w:tab w:val="center" w:pos="4680"/>
        <w:tab w:val="right" w:pos="9360"/>
      </w:tabs>
      <w:spacing w:after="0"/>
    </w:pPr>
  </w:style>
  <w:style w:type="character" w:customStyle="1" w:styleId="ZaglavljeChar">
    <w:name w:val="Zaglavlje Char"/>
    <w:basedOn w:val="Zadanifontodlomka"/>
    <w:link w:val="Zaglavlje"/>
    <w:uiPriority w:val="99"/>
    <w:rsid w:val="000731BA"/>
    <w:rPr>
      <w:rFonts w:ascii="Calibri" w:eastAsia="Times New Roman" w:hAnsi="Calibri" w:cs="Times New Roman"/>
      <w:sz w:val="24"/>
      <w:lang w:val="hr-HR" w:bidi="en-US"/>
    </w:rPr>
  </w:style>
  <w:style w:type="paragraph" w:styleId="Podnoje">
    <w:name w:val="footer"/>
    <w:basedOn w:val="Normal"/>
    <w:link w:val="PodnojeChar"/>
    <w:uiPriority w:val="99"/>
    <w:unhideWhenUsed/>
    <w:rsid w:val="000731BA"/>
    <w:pPr>
      <w:tabs>
        <w:tab w:val="center" w:pos="4680"/>
        <w:tab w:val="right" w:pos="9360"/>
      </w:tabs>
      <w:spacing w:after="0"/>
    </w:pPr>
  </w:style>
  <w:style w:type="character" w:customStyle="1" w:styleId="PodnojeChar">
    <w:name w:val="Podnožje Char"/>
    <w:basedOn w:val="Zadanifontodlomka"/>
    <w:link w:val="Podnoje"/>
    <w:uiPriority w:val="99"/>
    <w:rsid w:val="000731BA"/>
    <w:rPr>
      <w:rFonts w:ascii="Calibri" w:eastAsia="Times New Roman" w:hAnsi="Calibri" w:cs="Times New Roman"/>
      <w:sz w:val="24"/>
      <w:lang w:val="hr-HR" w:bidi="en-US"/>
    </w:rPr>
  </w:style>
  <w:style w:type="paragraph" w:styleId="Predmetkomentara">
    <w:name w:val="annotation subject"/>
    <w:basedOn w:val="Tekstkomentara"/>
    <w:next w:val="Tekstkomentara"/>
    <w:link w:val="PredmetkomentaraChar"/>
    <w:uiPriority w:val="99"/>
    <w:semiHidden/>
    <w:unhideWhenUsed/>
    <w:rsid w:val="000731BA"/>
    <w:rPr>
      <w:rFonts w:eastAsia="Times New Roman"/>
      <w:b/>
      <w:bCs/>
      <w:sz w:val="20"/>
      <w:szCs w:val="20"/>
    </w:rPr>
  </w:style>
  <w:style w:type="character" w:customStyle="1" w:styleId="PredmetkomentaraChar">
    <w:name w:val="Predmet komentara Char"/>
    <w:basedOn w:val="TekstkomentaraChar"/>
    <w:link w:val="Predmetkomentara"/>
    <w:uiPriority w:val="99"/>
    <w:semiHidden/>
    <w:rsid w:val="000731BA"/>
    <w:rPr>
      <w:rFonts w:ascii="Calibri" w:eastAsia="Times New Roman" w:hAnsi="Calibri" w:cs="Times New Roman"/>
      <w:b/>
      <w:bCs/>
      <w:sz w:val="20"/>
      <w:szCs w:val="20"/>
      <w:lang w:val="hr-H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9D28FA137C19443B5D6CED5DA42ECCE" ma:contentTypeVersion="0" ma:contentTypeDescription="Create a new document." ma:contentTypeScope="" ma:versionID="25ce8cfa316478d67a7acb0b54f4137c">
  <xsd:schema xmlns:xsd="http://www.w3.org/2001/XMLSchema" xmlns:xs="http://www.w3.org/2001/XMLSchema" xmlns:p="http://schemas.microsoft.com/office/2006/metadata/properties" xmlns:ns2="d9675acb-77ff-417c-a26c-f1f968c2821b" targetNamespace="http://schemas.microsoft.com/office/2006/metadata/properties" ma:root="true" ma:fieldsID="33312dbf5b1fa222dbaac5c437ed2ca9" ns2:_="">
    <xsd:import namespace="d9675acb-77ff-417c-a26c-f1f968c282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75acb-77ff-417c-a26c-f1f968c282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9675acb-77ff-417c-a26c-f1f968c2821b">HUT6XHMAANUC-216-21479</_dlc_DocId>
    <_dlc_DocIdUrl xmlns="d9675acb-77ff-417c-a26c-f1f968c2821b">
      <Url>http://intranet/Trilix/Konzalting/_layouts/DocIdRedir.aspx?ID=HUT6XHMAANUC-216-21479</Url>
      <Description>HUT6XHMAANUC-216-21479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8453-EC80-48FB-A5C4-90CFCF1673A1}">
  <ds:schemaRefs>
    <ds:schemaRef ds:uri="http://schemas.microsoft.com/sharepoint/events"/>
  </ds:schemaRefs>
</ds:datastoreItem>
</file>

<file path=customXml/itemProps2.xml><?xml version="1.0" encoding="utf-8"?>
<ds:datastoreItem xmlns:ds="http://schemas.openxmlformats.org/officeDocument/2006/customXml" ds:itemID="{B9C61932-1455-4F1B-BC85-73CE1F8FF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675acb-77ff-417c-a26c-f1f968c28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A6B5B4-A362-4C51-A2CD-C3727F2665AA}">
  <ds:schemaRefs>
    <ds:schemaRef ds:uri="http://schemas.microsoft.com/office/2006/metadata/properties"/>
    <ds:schemaRef ds:uri="http://schemas.microsoft.com/office/infopath/2007/PartnerControls"/>
    <ds:schemaRef ds:uri="d9675acb-77ff-417c-a26c-f1f968c2821b"/>
  </ds:schemaRefs>
</ds:datastoreItem>
</file>

<file path=customXml/itemProps4.xml><?xml version="1.0" encoding="utf-8"?>
<ds:datastoreItem xmlns:ds="http://schemas.openxmlformats.org/officeDocument/2006/customXml" ds:itemID="{AE355F38-5DBD-4438-94FD-1EAE88ED3AD0}">
  <ds:schemaRefs>
    <ds:schemaRef ds:uri="http://schemas.microsoft.com/sharepoint/v3/contenttype/forms"/>
  </ds:schemaRefs>
</ds:datastoreItem>
</file>

<file path=customXml/itemProps5.xml><?xml version="1.0" encoding="utf-8"?>
<ds:datastoreItem xmlns:ds="http://schemas.openxmlformats.org/officeDocument/2006/customXml" ds:itemID="{1D2EA018-BD33-4C63-A5DF-1BD21F38E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5753</Characters>
  <Application>Microsoft Office Word</Application>
  <DocSecurity>0</DocSecurity>
  <Lines>47</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Vojnović (TRILIX)</dc:creator>
  <cp:keywords/>
  <dc:description/>
  <cp:lastModifiedBy>Dalibor Dikovic</cp:lastModifiedBy>
  <cp:revision>2</cp:revision>
  <dcterms:created xsi:type="dcterms:W3CDTF">2018-06-04T09:20:00Z</dcterms:created>
  <dcterms:modified xsi:type="dcterms:W3CDTF">2018-06-04T09:20:00Z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0x01010099D28FA137C19443B5D6CED5DA42ECCE</vt:lpwstr>
  </property>
  <property fmtid="{D5CDD505-2E9C-101B-9397-08002B2CF9AE}" pid="3" name="Template code">
    <vt:lpwstr>PR-0001</vt:lpwstr>
  </property>
  <property fmtid="{D5CDD505-2E9C-101B-9397-08002B2CF9AE}" pid="4" name="_dlc_DocIdItemGuid">
    <vt:lpwstr>c180f818-9f0a-4f8d-bb43-d1ee5fca1f71</vt:lpwstr>
  </property>
  <property fmtid="{D5CDD505-2E9C-101B-9397-08002B2CF9AE}" pid="5" name="Document code">
    <vt:lpwstr>PR-0014</vt:lpwstr>
  </property>
</Properties>
</file>